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20" w:type="dxa"/>
        <w:tblInd w:w="-5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4"/>
        <w:gridCol w:w="5366"/>
      </w:tblGrid>
      <w:tr w:rsidR="00865A80" w:rsidRPr="00E3437C" w:rsidTr="00300168">
        <w:tc>
          <w:tcPr>
            <w:tcW w:w="5954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5A80" w:rsidRPr="00E3437C" w:rsidRDefault="00300168" w:rsidP="00865A80">
            <w:pPr>
              <w:spacing w:after="315" w:line="240" w:lineRule="auto"/>
              <w:rPr>
                <w:rFonts w:ascii="FontAwesome" w:eastAsia="Times New Roman" w:hAnsi="FontAwesome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FontAwesome" w:eastAsia="Times New Roman" w:hAnsi="FontAwesome" w:cs="Times New Roman"/>
                <w:b/>
                <w:color w:val="000000"/>
                <w:sz w:val="23"/>
                <w:szCs w:val="23"/>
                <w:lang w:eastAsia="ru-RU"/>
              </w:rPr>
              <w:t xml:space="preserve">     </w:t>
            </w:r>
            <w:r w:rsidR="00865A80" w:rsidRPr="00E3437C">
              <w:rPr>
                <w:rFonts w:ascii="FontAwesome" w:eastAsia="Times New Roman" w:hAnsi="FontAwesome" w:cs="Times New Roman"/>
                <w:b/>
                <w:color w:val="000000"/>
                <w:sz w:val="23"/>
                <w:szCs w:val="23"/>
                <w:lang w:eastAsia="ru-RU"/>
              </w:rPr>
              <w:t>РИКТА</w:t>
            </w:r>
            <w:proofErr w:type="gramStart"/>
            <w:r w:rsidR="00865A80">
              <w:rPr>
                <w:rFonts w:ascii="FontAwesome" w:eastAsia="Times New Roman" w:hAnsi="FontAwesome" w:cs="Times New Roman"/>
                <w:color w:val="000000"/>
                <w:sz w:val="23"/>
                <w:szCs w:val="23"/>
                <w:lang w:eastAsia="ru-RU"/>
              </w:rPr>
              <w:t xml:space="preserve">  </w:t>
            </w:r>
            <w:r w:rsidR="00865A80" w:rsidRPr="00E3437C">
              <w:rPr>
                <w:rFonts w:ascii="bold" w:eastAsia="Times New Roman" w:hAnsi="bold" w:cs="Times New Roman"/>
                <w:b/>
                <w:bCs/>
                <w:color w:val="000000"/>
                <w:sz w:val="23"/>
                <w:szCs w:val="23"/>
                <w:lang w:eastAsia="ru-RU"/>
              </w:rPr>
              <w:t>Т</w:t>
            </w:r>
            <w:proofErr w:type="gramEnd"/>
            <w:r w:rsidR="00865A80" w:rsidRPr="00E3437C">
              <w:rPr>
                <w:rFonts w:ascii="bold" w:eastAsia="Times New Roman" w:hAnsi="bold" w:cs="Times New Roman"/>
                <w:b/>
                <w:bCs/>
                <w:color w:val="000000"/>
                <w:sz w:val="23"/>
                <w:szCs w:val="23"/>
                <w:lang w:eastAsia="ru-RU"/>
              </w:rPr>
              <w:t>ел. (про</w:t>
            </w:r>
            <w:r w:rsidR="00865A80">
              <w:rPr>
                <w:rFonts w:ascii="bold" w:eastAsia="Times New Roman" w:hAnsi="bold" w:cs="Times New Roman"/>
                <w:b/>
                <w:bCs/>
                <w:color w:val="000000"/>
                <w:sz w:val="23"/>
                <w:szCs w:val="23"/>
                <w:lang w:eastAsia="ru-RU"/>
              </w:rPr>
              <w:t>даж</w:t>
            </w:r>
            <w:r>
              <w:rPr>
                <w:rFonts w:ascii="bold" w:eastAsia="Times New Roman" w:hAnsi="bold" w:cs="Times New Roman"/>
                <w:b/>
                <w:bCs/>
                <w:color w:val="000000"/>
                <w:sz w:val="23"/>
                <w:szCs w:val="23"/>
                <w:lang w:eastAsia="ru-RU"/>
              </w:rPr>
              <w:t>и</w:t>
            </w:r>
            <w:r w:rsidR="00865A80">
              <w:rPr>
                <w:rFonts w:ascii="bold" w:eastAsia="Times New Roman" w:hAnsi="bold" w:cs="Times New Roman"/>
                <w:b/>
                <w:bCs/>
                <w:color w:val="000000"/>
                <w:sz w:val="23"/>
                <w:szCs w:val="23"/>
                <w:lang w:eastAsia="ru-RU"/>
              </w:rPr>
              <w:t>, технические консультации)</w:t>
            </w:r>
          </w:p>
        </w:tc>
        <w:tc>
          <w:tcPr>
            <w:tcW w:w="5366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5A80" w:rsidRPr="00E3437C" w:rsidRDefault="00300168" w:rsidP="001A6A00">
            <w:pPr>
              <w:spacing w:after="315" w:line="240" w:lineRule="auto"/>
              <w:rPr>
                <w:rFonts w:ascii="light" w:eastAsia="Times New Roman" w:hAnsi="ligh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bold" w:eastAsia="Times New Roman" w:hAnsi="bold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    </w:t>
            </w:r>
            <w:r w:rsidR="00865A80">
              <w:rPr>
                <w:rFonts w:ascii="bold" w:eastAsia="Times New Roman" w:hAnsi="bold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8-800-511-36-88,    </w:t>
            </w:r>
            <w:r w:rsidR="00865A80" w:rsidRPr="00E3437C">
              <w:rPr>
                <w:rFonts w:ascii="bold" w:eastAsia="Times New Roman" w:hAnsi="bold" w:cs="Times New Roman"/>
                <w:b/>
                <w:bCs/>
                <w:color w:val="000000"/>
                <w:sz w:val="23"/>
                <w:szCs w:val="23"/>
                <w:lang w:eastAsia="ru-RU"/>
              </w:rPr>
              <w:t>+7 (926) 175-98-99</w:t>
            </w:r>
          </w:p>
        </w:tc>
      </w:tr>
    </w:tbl>
    <w:p w:rsidR="00865A80" w:rsidRDefault="00865A80" w:rsidP="00865A80">
      <w:pPr>
        <w:spacing w:after="225" w:line="240" w:lineRule="auto"/>
        <w:textAlignment w:val="baseline"/>
        <w:rPr>
          <w:rFonts w:ascii="Arial" w:eastAsia="Times New Roman" w:hAnsi="Arial" w:cs="Arial"/>
          <w:color w:val="333232"/>
          <w:sz w:val="21"/>
          <w:szCs w:val="21"/>
          <w:lang w:eastAsia="ru-RU"/>
        </w:rPr>
      </w:pPr>
    </w:p>
    <w:p w:rsidR="00300168" w:rsidRPr="00300168" w:rsidRDefault="00300168" w:rsidP="00300168">
      <w:pPr>
        <w:rPr>
          <w:rFonts w:ascii="Times New Roman" w:hAnsi="Times New Roman" w:cs="Times New Roman"/>
          <w:b/>
          <w:sz w:val="24"/>
          <w:szCs w:val="24"/>
        </w:rPr>
      </w:pPr>
      <w:r w:rsidRPr="00300168">
        <w:rPr>
          <w:rFonts w:ascii="Times New Roman" w:hAnsi="Times New Roman" w:cs="Times New Roman"/>
          <w:b/>
          <w:sz w:val="24"/>
          <w:szCs w:val="24"/>
        </w:rPr>
        <w:t>ЛАЗЕРНАЯ ТЕРАПИЯ В КОМПЛЕКСНОМ ЛЕЧЕНИИ РОЖИСТОГО ВОСПАЛЕНИЯ</w:t>
      </w:r>
    </w:p>
    <w:p w:rsidR="00300168" w:rsidRPr="00300168" w:rsidRDefault="00300168" w:rsidP="00FD171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bookmarkStart w:id="0" w:name="_GoBack"/>
      <w:bookmarkEnd w:id="0"/>
      <w:r w:rsidRPr="00300168">
        <w:rPr>
          <w:rFonts w:ascii="Times New Roman" w:eastAsia="Times New Roman" w:hAnsi="Times New Roman" w:cs="Times New Roman"/>
          <w:i/>
          <w:iCs/>
          <w:color w:val="333232"/>
          <w:sz w:val="24"/>
          <w:szCs w:val="24"/>
          <w:bdr w:val="none" w:sz="0" w:space="0" w:color="auto" w:frame="1"/>
          <w:lang w:eastAsia="ru-RU"/>
        </w:rPr>
        <w:t>к.м.н. Осипова Е.Г.</w:t>
      </w:r>
    </w:p>
    <w:p w:rsidR="00300168" w:rsidRPr="00300168" w:rsidRDefault="00300168" w:rsidP="00300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b/>
          <w:color w:val="333232"/>
          <w:sz w:val="24"/>
          <w:szCs w:val="24"/>
          <w:bdr w:val="none" w:sz="0" w:space="0" w:color="auto" w:frame="1"/>
          <w:lang w:eastAsia="ru-RU"/>
        </w:rPr>
        <w:t>Болезнь по цвету кожи</w:t>
      </w:r>
    </w:p>
    <w:p w:rsidR="00300168" w:rsidRPr="00300168" w:rsidRDefault="00300168" w:rsidP="003001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Рожистое воспаление, рожа (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erysipelas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– от греч.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erythros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«красный» и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pella«кожа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») –      инфекционное заболевание, вызываемое бета-гемолитическим стрептококком группы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А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,  протекающее в острой или хронической форме. В России встречается 10-12 случаев на 10   000 населения. 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Рожей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в основном страдают люди старше 60 лет, причем женщины болеют чаще мужчин.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noProof/>
          <w:color w:val="333232"/>
          <w:sz w:val="24"/>
          <w:szCs w:val="24"/>
          <w:lang w:eastAsia="ru-RU"/>
        </w:rPr>
        <w:drawing>
          <wp:inline distT="0" distB="0" distL="0" distR="0" wp14:anchorId="401D2346" wp14:editId="38DEFD30">
            <wp:extent cx="2854325" cy="2854325"/>
            <wp:effectExtent l="0" t="0" r="3175" b="3175"/>
            <wp:docPr id="5" name="Рисунок 5" descr="Рожистое воспаление кож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жистое воспаление кож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Болезнь названа по цвету кожи, который появляется у 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заболевшего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.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noProof/>
          <w:color w:val="333232"/>
          <w:sz w:val="24"/>
          <w:szCs w:val="24"/>
          <w:lang w:eastAsia="ru-RU"/>
        </w:rPr>
        <w:drawing>
          <wp:inline distT="0" distB="0" distL="0" distR="0" wp14:anchorId="5DA3DC39" wp14:editId="724462FA">
            <wp:extent cx="2854325" cy="2854325"/>
            <wp:effectExtent l="0" t="0" r="3175" b="3175"/>
            <wp:docPr id="4" name="Рисунок 4" descr="Рожистое воспаление кожи, прич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жистое воспаление кожи, причин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8" w:rsidRPr="00300168" w:rsidRDefault="00300168" w:rsidP="003001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Основными признаками 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рожи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являются: поражение кожных покровов и различной степени выраженности общая интоксикация организма, которая проявляется повышением температуры тела, вялостью, слабостью, снижением аппетита и другими симптомами. В клинике различают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эритематозную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,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эритемотозно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-геморрагическую и 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буллезно-геморрагическую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 формы 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lastRenderedPageBreak/>
        <w:t>заболевания. 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Воспаление кожи зачастую появляется на коже лица, нижних и верхних конечностей, волосистой части головы, туловища, половых органов, иногда в месте повреждения кожных покровов.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Проявляется в виде блестящего красного отечного болезненного очага с четкими границами, иногда с небольшими пузырями. Вокруг инфицированного участка могут наблюдаться 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увеличенные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лимфоузлы.</w:t>
      </w:r>
    </w:p>
    <w:p w:rsidR="00300168" w:rsidRPr="00300168" w:rsidRDefault="00300168" w:rsidP="00300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bdr w:val="none" w:sz="0" w:space="0" w:color="auto" w:frame="1"/>
          <w:lang w:eastAsia="ru-RU"/>
        </w:rPr>
        <w:t>Как лечить?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Лечением пациентов с рожистым воспалением занимаются инфекционисты, хирурги, дерматологи, терапевты, физиотерапевты. С этой целью успешно применяются антибактериальная, противовоспалительная,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дезинтоксикационная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, иммуномодулирующая, сосудистая терапия и физиотерапия. В комплексной терапии рожистого воспаления широко используются следующие физиотерапевтические факторы: УФО (местное облучение области поражения), лазерная терапия, УВЧ, электрофорез (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лидазы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 или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гиалуронидазы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),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магнитотерапия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, аппликации с теплым парафином, ГБО.</w:t>
      </w:r>
    </w:p>
    <w:p w:rsidR="00300168" w:rsidRPr="00300168" w:rsidRDefault="00300168" w:rsidP="00300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bdr w:val="none" w:sz="0" w:space="0" w:color="auto" w:frame="1"/>
          <w:lang w:eastAsia="ru-RU"/>
        </w:rPr>
        <w:t>Возможности лазерной терапии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Из методов физиотерапевтического воздействия применяется наиболее эффективный, перспективный, современный и доступный метод низкоинтенсивной лазерной терапии (НИЛТ), который положительно влияет на процессы воспаления, иммунитет, улучшает общую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гемореологию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, оптимизирует микроциркуляторный и магистральный кровоток, восстанавливает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оксигенацию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тканей, снижает эндогенную интоксикацию, восстанавливает общий энергетический метаболизм. В этой связи хочется отметить аппараты серии РИКТА, которые занимают особое место в линейке лазерных аппаратов. Их отличает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полифакторное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 воздействие: наличие инфракрасного импульсного лазерного излучения, инфракрасного и пульсирующего 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красного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/синего излучения, постоянного магнитного поля.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Совокупность данных физиотерапевтических факторов способствует усилению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противоотечного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эффекта, повышению уровня трофического обеспечения тканей в местном воспалительном очаге, предупреждает развитие тяжелых форм 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рожи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и ее осложнений. Легкие формы заболевания лечатся амбулаторно, на дому, под контролем врача, тяжелые 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–с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трого в стационаре.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noProof/>
          <w:color w:val="333232"/>
          <w:sz w:val="24"/>
          <w:szCs w:val="24"/>
          <w:lang w:eastAsia="ru-RU"/>
        </w:rPr>
        <w:drawing>
          <wp:inline distT="0" distB="0" distL="0" distR="0" wp14:anchorId="4495FCB8" wp14:editId="490CE7E6">
            <wp:extent cx="2854325" cy="1955800"/>
            <wp:effectExtent l="0" t="0" r="3175" b="6350"/>
            <wp:docPr id="3" name="Рисунок 3" descr="Рожа_лечение РИКТОИ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жа_лечение РИКТОИ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8" w:rsidRPr="00300168" w:rsidRDefault="00300168" w:rsidP="00300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i/>
          <w:iCs/>
          <w:color w:val="333232"/>
          <w:sz w:val="24"/>
          <w:szCs w:val="24"/>
          <w:bdr w:val="none" w:sz="0" w:space="0" w:color="auto" w:frame="1"/>
          <w:lang w:eastAsia="ru-RU"/>
        </w:rPr>
        <w:t>Сеанс лазерной терапии аппаратом РИКТА на ногу</w:t>
      </w:r>
    </w:p>
    <w:p w:rsidR="00300168" w:rsidRPr="00300168" w:rsidRDefault="00300168" w:rsidP="003001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Лазерная терапия проводится с первого дня обращения больного и является эффективным и доступным методом комплексного лечения различных форм рожистого воспаления.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Лазерное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полифакторное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воздействие проводится на пару региональных очагу сосудов – сонных, подключичных, бедренных, подколенных (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надвенноелазерное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облечение крови – НЛОК), проекцию печени и селезенки, область надпочечников и зону поражения.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В острой стадии заболевания, когда выражен воспалительный отек, геморрагии, буллезные элементы, применяется высокая частота, в стадии реконвалесценции – низкая частота (для усиления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репаративных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процессов на поверхности кожных покровов). Допустимо проведение 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lastRenderedPageBreak/>
        <w:t xml:space="preserve">сеанса лечения аппаратом через 1-2 слоя бинта или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салфетки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.Н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аличие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субфебрильной температуры не является противопоказанием к проведению лечебных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сеансов.При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проведении лазерной терапии двумя излучателями возможно сокращение продолжительности сеанса в два раза, так как одновременно оказывается воздействие на две зоны. При проведении сеансов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лазеролечения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у пациентов с локализацией рожистого поражения на лице следует закрыть глаза и не открывать их до окончания сеанса или использовать защитные очки.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Курс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лазеролечения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состоит из 10-15 сеансов, по 1 сеансу в день. Продолжительность курсового лечения аппаратом зависит от сроков заболевания и выраженности местного воспалительного очага.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Общее время сеанса аппаратом РИКТА не должно превышать 40 минут.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  <w:t>Профилактические курсы лазерной терапии по поводу данного заболевания рекомендуется проводить по схеме «Универсальной реабилитационной программы» – 2 раза в год и «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Надвенного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лазерного облучения крови» (НЛОК) – 2 раза в год.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По данным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Еровиченкова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А. А., явный эффект от применения лазерной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полифакторной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терапии в комплексном лечении рожистого воспаления проявляется через 3-4 сеанса: субъективно больные отмечают уменьшение чувства тяжести, распирания в области местного очага, отмечается активный рост грануляционной ткани и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эпителизация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(при буллезно-геморрагических формах местного воспалительного очага). На фоне проводимой лазерной терапии у больных не наблюдается развитие местных гнойных процессов в области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эрозированных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 тканей. Это особо значимо у больных с сопутствующими заболеваниями, такими как сахарный диабет, варикозное расширение вен нижних конечностей, хронические очаги инфекций (тонзиллитом, кариесом, отитом и др.), микоз стоп и ногтевых пластин, ожирение, шунтирование коронарной артерии и пр. При проведении лазерной терапии имеющиеся лимфангиты и периадениты исчезают после 2-3 сеансов. За счет того, что лазерное воздействие способствует улучшению микроциркуляции крови, обладает мощным противовоспалительным,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противоотечным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действием, в случае его 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примененияне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наблюдается трансформации эритематозно-геморрагических форм рожи 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в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более тяжелые – буллезно-геморрагические. Все вышеперечисленное подтверждает высокую эффективность применения лазерной терапии в комплексном лечении рожистого воспаления с различными клиническими формами и в качестве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монотерапии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 для профилактики данного заболевания.</w:t>
      </w:r>
    </w:p>
    <w:p w:rsidR="00300168" w:rsidRPr="00300168" w:rsidRDefault="00300168" w:rsidP="00300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bdr w:val="none" w:sz="0" w:space="0" w:color="auto" w:frame="1"/>
          <w:lang w:eastAsia="ru-RU"/>
        </w:rPr>
        <w:t>Советы пациентам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Своевременное комплексное лечение необходимо. Заболевание может осложниться развитием острой 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сердечно-сосудистой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недостаточностью, инфекционно-токсическим шоком, тромбоэмболией легочной артерии, эндокардитом, остеомиелитом, стойким </w:t>
      </w:r>
      <w:proofErr w:type="spell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лимфостазом</w:t>
      </w:r>
      <w:proofErr w:type="spell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, развитием слоновости. </w:t>
      </w:r>
    </w:p>
    <w:p w:rsidR="00300168" w:rsidRPr="00300168" w:rsidRDefault="00300168" w:rsidP="00300168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Чтобы этого не произошло, придерживайтесь </w:t>
      </w:r>
      <w:proofErr w:type="gramStart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следующий</w:t>
      </w:r>
      <w:proofErr w:type="gramEnd"/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 xml:space="preserve"> советов:</w:t>
      </w:r>
    </w:p>
    <w:p w:rsidR="00300168" w:rsidRPr="00300168" w:rsidRDefault="00300168" w:rsidP="003001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t>- Соблюдайте правила личной гигиены;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  <w:t>- Своевременно лечите воспалительные заболевания кожи и слизистых;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  <w:t>- Следите за состоянием кожи в жаркую погоду. Своевременно лечите кожу, если вы ее обожгли на солнце, обморозили или обветрили;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  <w:t>- Будьте особенно внимательны к состоянию своего здоровья при проблемах с сосудами, застоем лимфы. Вам полезны массаж и процедуры, разгоняющие жидкости в организме;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  <w:t>- Всегда носите комфортную, дышащую одежду из натуральных тканей, которая свободно сидит на теле;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  <w:t>- Тщательно следите за иммунитетом и устраняйте все ослабляющие его факторы.</w:t>
      </w:r>
      <w:r w:rsidRPr="00300168"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  <w:br/>
      </w:r>
    </w:p>
    <w:p w:rsidR="00300168" w:rsidRPr="00300168" w:rsidRDefault="00300168" w:rsidP="00300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232"/>
          <w:sz w:val="24"/>
          <w:szCs w:val="24"/>
          <w:lang w:eastAsia="ru-RU"/>
        </w:rPr>
      </w:pPr>
    </w:p>
    <w:p w:rsidR="00561C29" w:rsidRPr="00300168" w:rsidRDefault="00561C29" w:rsidP="0030016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61C29" w:rsidRPr="00300168" w:rsidSect="00300168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Awesome">
    <w:altName w:val="Times New Roman"/>
    <w:panose1 w:val="00000000000000000000"/>
    <w:charset w:val="00"/>
    <w:family w:val="roman"/>
    <w:notTrueType/>
    <w:pitch w:val="default"/>
  </w:font>
  <w:font w:name="bold">
    <w:altName w:val="Times New Roman"/>
    <w:panose1 w:val="00000000000000000000"/>
    <w:charset w:val="00"/>
    <w:family w:val="roman"/>
    <w:notTrueType/>
    <w:pitch w:val="default"/>
  </w:font>
  <w:font w:name="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E9"/>
    <w:rsid w:val="00300168"/>
    <w:rsid w:val="00561C29"/>
    <w:rsid w:val="00777EE9"/>
    <w:rsid w:val="00865A80"/>
    <w:rsid w:val="00FD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01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65A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5A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65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65A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A8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01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01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65A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5A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65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65A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A8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01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5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1043</Words>
  <Characters>5948</Characters>
  <Application>Microsoft Office Word</Application>
  <DocSecurity>0</DocSecurity>
  <Lines>49</Lines>
  <Paragraphs>13</Paragraphs>
  <ScaleCrop>false</ScaleCrop>
  <Company>Home</Company>
  <LinksUpToDate>false</LinksUpToDate>
  <CharactersWithSpaces>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2021-10-12T19:48:00Z</dcterms:created>
  <dcterms:modified xsi:type="dcterms:W3CDTF">2022-08-18T10:23:00Z</dcterms:modified>
</cp:coreProperties>
</file>