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70" w:rsidRPr="002A6170" w:rsidRDefault="002A6170" w:rsidP="002A6170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A617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Боли в суставах пальцев рук беспокоят в основном людей старшего поколения. Однако ряд заболеваний не щадит и молодых. Такое состояние осложняет жизнь, т. к. больному становится трудно выполнять повседневные действия.</w:t>
      </w:r>
    </w:p>
    <w:p w:rsidR="002A6170" w:rsidRPr="002A6170" w:rsidRDefault="002A6170" w:rsidP="002A6170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2A6170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ПРИЧИНЫ БОЛЕЙ В СУСТАВАХ ПАЛЬЦЕВ РУК</w:t>
      </w:r>
    </w:p>
    <w:p w:rsidR="002A6170" w:rsidRPr="002A6170" w:rsidRDefault="002A6170" w:rsidP="002A6170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A617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Болят суставы пальцев рук по разным причинам:</w:t>
      </w:r>
    </w:p>
    <w:p w:rsidR="002A6170" w:rsidRPr="002A6170" w:rsidRDefault="002A6170" w:rsidP="002A6170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A617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травмы;</w:t>
      </w:r>
    </w:p>
    <w:p w:rsidR="002A6170" w:rsidRPr="002A6170" w:rsidRDefault="002A6170" w:rsidP="002A6170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A617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воспаление суставов;</w:t>
      </w:r>
    </w:p>
    <w:p w:rsidR="002A6170" w:rsidRPr="002A6170" w:rsidRDefault="002A6170" w:rsidP="002A6170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A617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дегенеративные изменения хрящей;</w:t>
      </w:r>
    </w:p>
    <w:p w:rsidR="002A6170" w:rsidRPr="002A6170" w:rsidRDefault="002A6170" w:rsidP="002A6170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A617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воспаление или патологические изменения прилежащих тканей: мышц, связок;</w:t>
      </w:r>
    </w:p>
    <w:p w:rsidR="002A6170" w:rsidRPr="002A6170" w:rsidRDefault="002A6170" w:rsidP="002A6170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A617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инфекции;</w:t>
      </w:r>
    </w:p>
    <w:p w:rsidR="002A6170" w:rsidRPr="002A6170" w:rsidRDefault="002A6170" w:rsidP="002A6170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A617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деформации;</w:t>
      </w:r>
    </w:p>
    <w:p w:rsidR="002A6170" w:rsidRPr="002A6170" w:rsidRDefault="002A6170" w:rsidP="002A6170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A617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возрастные гормональные изменения у женщин;</w:t>
      </w:r>
    </w:p>
    <w:p w:rsidR="002A6170" w:rsidRPr="002A6170" w:rsidRDefault="002A6170" w:rsidP="002A6170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A617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прием некоторых препаратов.</w:t>
      </w:r>
    </w:p>
    <w:p w:rsidR="002A6170" w:rsidRPr="002A6170" w:rsidRDefault="002A6170" w:rsidP="002A6170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A617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Для установления точных причин появления неприятных ощущений в суставах пальцев рук необходимо обратиться к врачу.</w:t>
      </w:r>
    </w:p>
    <w:p w:rsidR="002A6170" w:rsidRPr="002A6170" w:rsidRDefault="002A6170" w:rsidP="002A6170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2A6170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АРТРИТ</w:t>
      </w:r>
    </w:p>
    <w:p w:rsidR="002A6170" w:rsidRPr="002A6170" w:rsidRDefault="002A6170" w:rsidP="002A6170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A617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Это воспаление суставов пальцев. Сопровождается покраснением кожи над пораженной областью, повышением температуры местно или всего тела, появлением отеков, болями при напряжении и в покое. При сгибании суставов слышится характерный хруст. Часто артрит возникает из-за перенесенных инфекций, травм, является осложнением после других болезней. Со временем может привести к деформации суставов и стойкому нарушению их функций.</w:t>
      </w:r>
    </w:p>
    <w:p w:rsidR="002A6170" w:rsidRPr="002A6170" w:rsidRDefault="002A6170" w:rsidP="002A6170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2A6170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АРТРОЗ</w:t>
      </w:r>
    </w:p>
    <w:p w:rsidR="002A6170" w:rsidRPr="002A6170" w:rsidRDefault="002A6170" w:rsidP="002A6170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A617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При артрозе происходит разрушение хряща суставов пальцев кисти, он становится тоньше и деформируется. Вызвать его могут высокие нагрузки, гормональные сбои, инфекции, травматические поражения. Часто встречается у пожилых людей. Болезнь развивается постепенно. Сначала изменения практически незаметны. Затем на суставах появляются узелки. Они образуются из-за разрастания костной ткани. Часто вовлеченным в процесс оказывается сустав большого пальца.</w:t>
      </w:r>
    </w:p>
    <w:p w:rsidR="002A6170" w:rsidRPr="002A6170" w:rsidRDefault="002A6170" w:rsidP="002A6170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2A6170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ЛЕЧЕНИЕ</w:t>
      </w:r>
    </w:p>
    <w:p w:rsidR="002A6170" w:rsidRPr="002A6170" w:rsidRDefault="002A6170" w:rsidP="002A6170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A617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В первую очередь устанавливают причину возникновения болезни и направляют все силы на ее устранение. Только в этом случае есть шанс избавиться от болей.</w:t>
      </w:r>
    </w:p>
    <w:p w:rsidR="002A6170" w:rsidRPr="002A6170" w:rsidRDefault="002A6170" w:rsidP="002A6170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A617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Лечение суставов пальцев рук должно быть комплексным. Оно направлено на облегчение состояния больного. Поэтому часто пациентам прописывают нестероидные препараты, снимающие воспаление, уменьшающие дискомфорт. Хорошо помогают </w:t>
      </w:r>
      <w:proofErr w:type="spellStart"/>
      <w:r w:rsidRPr="002A617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глюкокортикостероиды</w:t>
      </w:r>
      <w:proofErr w:type="spellEnd"/>
      <w:r w:rsidRPr="002A617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и </w:t>
      </w:r>
      <w:proofErr w:type="spellStart"/>
      <w:r w:rsidRPr="002A617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хондропротекторы</w:t>
      </w:r>
      <w:proofErr w:type="spellEnd"/>
      <w:r w:rsidRPr="002A617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. Витаминная терапия сказывается положительно на самочувствии пациентов. Лекарства могут применяться в разной форме: в виде гелей и мазей, таблеток и пр.</w:t>
      </w:r>
    </w:p>
    <w:p w:rsidR="002A6170" w:rsidRPr="002A6170" w:rsidRDefault="002A6170" w:rsidP="002A6170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A617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Помимо препаратов назначают грязелечение, массаж, физиотерапевтические процедуры. Все вместе дает хороший результат, помогает сдерживать развитие артрозов и артритов.</w:t>
      </w:r>
    </w:p>
    <w:p w:rsidR="002A6170" w:rsidRPr="002A6170" w:rsidRDefault="002A6170" w:rsidP="002A6170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A617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Аппарат «</w:t>
      </w:r>
      <w:proofErr w:type="spellStart"/>
      <w:r w:rsidRPr="002A617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Рикта</w:t>
      </w:r>
      <w:proofErr w:type="spellEnd"/>
      <w:r w:rsidRPr="002A617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» отлично зарекомендовал себя при борьбе с различными формами артрозов и артритов. Лечение этих заболеваний лазером - одно из самых современных направлений в медицине 21-ого века. Несколько сеансов терапии, с помощью методик приведенных ниже, позволят избавиться от данных заболеваний, снять болевой синдром.</w:t>
      </w:r>
    </w:p>
    <w:p w:rsidR="002A6170" w:rsidRPr="002A6170" w:rsidRDefault="002A6170" w:rsidP="002A6170">
      <w:pPr>
        <w:spacing w:after="0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A6170">
        <w:rPr>
          <w:rFonts w:ascii="Arial" w:eastAsia="Times New Roman" w:hAnsi="Arial" w:cs="Arial"/>
          <w:color w:val="333232"/>
          <w:sz w:val="21"/>
          <w:szCs w:val="21"/>
          <w:lang w:eastAsia="ru-RU"/>
        </w:rPr>
        <w:lastRenderedPageBreak/>
        <w:t>До обработки выбранные зоны можно смазывать 75-100% </w:t>
      </w:r>
      <w:proofErr w:type="spellStart"/>
      <w:r w:rsidRPr="002A6170">
        <w:rPr>
          <w:rFonts w:ascii="Arial" w:eastAsia="Times New Roman" w:hAnsi="Arial" w:cs="Arial"/>
          <w:color w:val="333232"/>
          <w:sz w:val="21"/>
          <w:szCs w:val="21"/>
          <w:lang w:eastAsia="ru-RU"/>
        </w:rPr>
        <w:fldChar w:fldCharType="begin"/>
      </w:r>
      <w:r w:rsidRPr="002A6170">
        <w:rPr>
          <w:rFonts w:ascii="Arial" w:eastAsia="Times New Roman" w:hAnsi="Arial" w:cs="Arial"/>
          <w:color w:val="333232"/>
          <w:sz w:val="21"/>
          <w:szCs w:val="21"/>
          <w:lang w:eastAsia="ru-RU"/>
        </w:rPr>
        <w:instrText xml:space="preserve"> HYPERLINK "http://ru.wikipedia.org/wiki/%D0%94%D0%B8%D0%BC%D0%B5%D1%82%D0%B8%D0%BB%D1%81%D1%83%D0%BB%D1%8C%D1%84%D0%BE%D0%BA%D1%81%D0%B8%D0%B4_(%D0%BB%D0%B5%D0%BA%D0%B0%D1%80%D1%81%D1%82%D0%B2%D0%B5%D0%BD%D0%BD%D0%BE%D0%B5_%D1%81%D1%80%D0%B5%D0%B4%D1%81%D1%82%D0%B2%D0%BE)" \t "_blank" </w:instrText>
      </w:r>
      <w:r w:rsidRPr="002A6170">
        <w:rPr>
          <w:rFonts w:ascii="Arial" w:eastAsia="Times New Roman" w:hAnsi="Arial" w:cs="Arial"/>
          <w:color w:val="333232"/>
          <w:sz w:val="21"/>
          <w:szCs w:val="21"/>
          <w:lang w:eastAsia="ru-RU"/>
        </w:rPr>
        <w:fldChar w:fldCharType="separate"/>
      </w:r>
      <w:r w:rsidRPr="002A6170">
        <w:rPr>
          <w:rFonts w:ascii="Arial" w:eastAsia="Times New Roman" w:hAnsi="Arial" w:cs="Arial"/>
          <w:color w:val="18347C"/>
          <w:sz w:val="21"/>
          <w:szCs w:val="21"/>
          <w:u w:val="single"/>
          <w:bdr w:val="none" w:sz="0" w:space="0" w:color="auto" w:frame="1"/>
          <w:lang w:eastAsia="ru-RU"/>
        </w:rPr>
        <w:t>димексидом</w:t>
      </w:r>
      <w:proofErr w:type="spellEnd"/>
      <w:r w:rsidRPr="002A6170">
        <w:rPr>
          <w:rFonts w:ascii="Arial" w:eastAsia="Times New Roman" w:hAnsi="Arial" w:cs="Arial"/>
          <w:color w:val="18347C"/>
          <w:sz w:val="21"/>
          <w:szCs w:val="21"/>
          <w:u w:val="single"/>
          <w:bdr w:val="none" w:sz="0" w:space="0" w:color="auto" w:frame="1"/>
          <w:lang w:eastAsia="ru-RU"/>
        </w:rPr>
        <w:t> </w:t>
      </w:r>
      <w:r w:rsidRPr="002A6170">
        <w:rPr>
          <w:rFonts w:ascii="Arial" w:eastAsia="Times New Roman" w:hAnsi="Arial" w:cs="Arial"/>
          <w:color w:val="333232"/>
          <w:sz w:val="21"/>
          <w:szCs w:val="21"/>
          <w:lang w:eastAsia="ru-RU"/>
        </w:rPr>
        <w:fldChar w:fldCharType="end"/>
      </w:r>
      <w:r w:rsidRPr="002A617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(лекарственный препарат, противовоспалительное и </w:t>
      </w:r>
      <w:proofErr w:type="spellStart"/>
      <w:r w:rsidRPr="002A617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аналгетическое</w:t>
      </w:r>
      <w:proofErr w:type="spellEnd"/>
      <w:r w:rsidRPr="002A617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средство). Концентрация подбирается индивидуально, по чувствительности. Через 5-10 минут на месте смазывания развивается легкая гиперемия и жжение.</w:t>
      </w:r>
    </w:p>
    <w:tbl>
      <w:tblPr>
        <w:tblW w:w="88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5546"/>
        <w:gridCol w:w="937"/>
        <w:gridCol w:w="1615"/>
      </w:tblGrid>
      <w:tr w:rsidR="002A6170" w:rsidRPr="002A6170" w:rsidTr="002A617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6170" w:rsidRPr="002A6170" w:rsidRDefault="002A6170" w:rsidP="002A617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A6170">
              <w:rPr>
                <w:rFonts w:ascii="inherit" w:eastAsia="Times New Roman" w:hAnsi="inherit" w:cs="Arial"/>
                <w:color w:val="333232"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6170" w:rsidRPr="002A6170" w:rsidRDefault="002A6170" w:rsidP="002A617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A6170">
              <w:rPr>
                <w:rFonts w:ascii="inherit" w:eastAsia="Times New Roman" w:hAnsi="inherit" w:cs="Arial"/>
                <w:color w:val="333232"/>
                <w:sz w:val="21"/>
                <w:szCs w:val="21"/>
                <w:bdr w:val="none" w:sz="0" w:space="0" w:color="auto" w:frame="1"/>
                <w:lang w:eastAsia="ru-RU"/>
              </w:rPr>
              <w:t>Зона воздействия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6170" w:rsidRPr="002A6170" w:rsidRDefault="002A6170" w:rsidP="002A617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A6170">
              <w:rPr>
                <w:rFonts w:ascii="inherit" w:eastAsia="Times New Roman" w:hAnsi="inherit" w:cs="Arial"/>
                <w:color w:val="333232"/>
                <w:sz w:val="21"/>
                <w:szCs w:val="21"/>
                <w:bdr w:val="none" w:sz="0" w:space="0" w:color="auto" w:frame="1"/>
                <w:lang w:eastAsia="ru-RU"/>
              </w:rPr>
              <w:t>Частота</w:t>
            </w:r>
          </w:p>
        </w:tc>
        <w:tc>
          <w:tcPr>
            <w:tcW w:w="1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6170" w:rsidRPr="002A6170" w:rsidRDefault="002A6170" w:rsidP="002A6170">
            <w:pPr>
              <w:spacing w:after="0" w:line="240" w:lineRule="auto"/>
              <w:ind w:left="645" w:hanging="645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A6170">
              <w:rPr>
                <w:rFonts w:ascii="inherit" w:eastAsia="Times New Roman" w:hAnsi="inherit" w:cs="Arial"/>
                <w:color w:val="333232"/>
                <w:sz w:val="21"/>
                <w:szCs w:val="21"/>
                <w:bdr w:val="none" w:sz="0" w:space="0" w:color="auto" w:frame="1"/>
                <w:lang w:eastAsia="ru-RU"/>
              </w:rPr>
              <w:t>Экспозиция</w:t>
            </w:r>
          </w:p>
        </w:tc>
      </w:tr>
      <w:tr w:rsidR="002A6170" w:rsidRPr="002A6170" w:rsidTr="002A617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6170" w:rsidRPr="002A6170" w:rsidRDefault="002A6170" w:rsidP="002A6170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A6170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6170" w:rsidRPr="002A6170" w:rsidRDefault="002A6170" w:rsidP="002A6170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A6170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Зона акромиального отростка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6170" w:rsidRPr="002A6170" w:rsidRDefault="002A6170" w:rsidP="002A6170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A6170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ПЕРЕМ</w:t>
            </w:r>
          </w:p>
        </w:tc>
        <w:tc>
          <w:tcPr>
            <w:tcW w:w="1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6170" w:rsidRPr="002A6170" w:rsidRDefault="002A6170" w:rsidP="002A6170">
            <w:pPr>
              <w:spacing w:after="225" w:line="240" w:lineRule="auto"/>
              <w:ind w:left="645" w:hanging="645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A6170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5 минут</w:t>
            </w:r>
          </w:p>
        </w:tc>
      </w:tr>
      <w:tr w:rsidR="002A6170" w:rsidRPr="002A6170" w:rsidTr="002A617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6170" w:rsidRPr="002A6170" w:rsidRDefault="002A6170" w:rsidP="002A6170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A6170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6170" w:rsidRPr="002A6170" w:rsidRDefault="002A6170" w:rsidP="002A6170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A6170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 xml:space="preserve">Вокруг акромиального отростка </w:t>
            </w:r>
            <w:proofErr w:type="gramStart"/>
            <w:r w:rsidRPr="002A6170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на</w:t>
            </w:r>
            <w:proofErr w:type="gramEnd"/>
          </w:p>
          <w:p w:rsidR="002A6170" w:rsidRPr="002A6170" w:rsidRDefault="002A6170" w:rsidP="002A6170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proofErr w:type="gramStart"/>
            <w:r w:rsidRPr="002A6170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расстоянии</w:t>
            </w:r>
            <w:proofErr w:type="gramEnd"/>
            <w:r w:rsidRPr="002A6170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 xml:space="preserve"> 5 см, сканирование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6170" w:rsidRPr="002A6170" w:rsidRDefault="002A6170" w:rsidP="002A6170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A6170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ПЕРЕМ</w:t>
            </w:r>
          </w:p>
        </w:tc>
        <w:tc>
          <w:tcPr>
            <w:tcW w:w="1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6170" w:rsidRPr="002A6170" w:rsidRDefault="002A6170" w:rsidP="002A6170">
            <w:pPr>
              <w:spacing w:after="225" w:line="240" w:lineRule="auto"/>
              <w:ind w:left="645" w:hanging="645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A6170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По 2 минуты</w:t>
            </w:r>
          </w:p>
        </w:tc>
      </w:tr>
    </w:tbl>
    <w:p w:rsidR="002A6170" w:rsidRPr="002A6170" w:rsidRDefault="002A6170" w:rsidP="002A6170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A617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Кожа после процедуры смазывается детским </w:t>
      </w:r>
      <w:proofErr w:type="spellStart"/>
      <w:r w:rsidRPr="002A617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кремом</w:t>
      </w:r>
      <w:proofErr w:type="gramStart"/>
      <w:r w:rsidRPr="002A617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.Н</w:t>
      </w:r>
      <w:proofErr w:type="gramEnd"/>
      <w:r w:rsidRPr="002A617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а</w:t>
      </w:r>
      <w:proofErr w:type="spellEnd"/>
      <w:r w:rsidRPr="002A617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курс 10 процедур, процедуры проводятся </w:t>
      </w:r>
      <w:proofErr w:type="spellStart"/>
      <w:r w:rsidRPr="002A617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ежедневно.Повторные</w:t>
      </w:r>
      <w:proofErr w:type="spellEnd"/>
      <w:r w:rsidRPr="002A617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курсы проводят до 3-х раз с интервалом в 1 месяц.</w:t>
      </w:r>
    </w:p>
    <w:p w:rsidR="002A6170" w:rsidRPr="002A6170" w:rsidRDefault="002A6170" w:rsidP="002A6170">
      <w:pPr>
        <w:spacing w:after="0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A617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Целесообразно применение между курсами лазерной терапии других методов лечения, например: компрессы с медицинской желчью, </w:t>
      </w:r>
      <w:hyperlink r:id="rId5" w:tgtFrame="_blank" w:history="1">
        <w:r w:rsidRPr="002A6170">
          <w:rPr>
            <w:rFonts w:ascii="Arial" w:eastAsia="Times New Roman" w:hAnsi="Arial" w:cs="Arial"/>
            <w:color w:val="18347C"/>
            <w:sz w:val="21"/>
            <w:szCs w:val="21"/>
            <w:u w:val="single"/>
            <w:bdr w:val="none" w:sz="0" w:space="0" w:color="auto" w:frame="1"/>
            <w:lang w:eastAsia="ru-RU"/>
          </w:rPr>
          <w:t>парафина</w:t>
        </w:r>
      </w:hyperlink>
      <w:r w:rsidRPr="002A617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, </w:t>
      </w:r>
      <w:proofErr w:type="spellStart"/>
      <w:r w:rsidRPr="002A6170">
        <w:rPr>
          <w:rFonts w:ascii="Arial" w:eastAsia="Times New Roman" w:hAnsi="Arial" w:cs="Arial"/>
          <w:color w:val="333232"/>
          <w:sz w:val="21"/>
          <w:szCs w:val="21"/>
          <w:lang w:eastAsia="ru-RU"/>
        </w:rPr>
        <w:fldChar w:fldCharType="begin"/>
      </w:r>
      <w:r w:rsidRPr="002A6170">
        <w:rPr>
          <w:rFonts w:ascii="Arial" w:eastAsia="Times New Roman" w:hAnsi="Arial" w:cs="Arial"/>
          <w:color w:val="333232"/>
          <w:sz w:val="21"/>
          <w:szCs w:val="21"/>
          <w:lang w:eastAsia="ru-RU"/>
        </w:rPr>
        <w:instrText xml:space="preserve"> HYPERLINK "http://ru.wikipedia.org/wiki/%D0%91%D0%B8%D1%88%D0%BE%D1%84%D0%B8%D1%82" \t "_blank" </w:instrText>
      </w:r>
      <w:r w:rsidRPr="002A6170">
        <w:rPr>
          <w:rFonts w:ascii="Arial" w:eastAsia="Times New Roman" w:hAnsi="Arial" w:cs="Arial"/>
          <w:color w:val="333232"/>
          <w:sz w:val="21"/>
          <w:szCs w:val="21"/>
          <w:lang w:eastAsia="ru-RU"/>
        </w:rPr>
        <w:fldChar w:fldCharType="separate"/>
      </w:r>
      <w:r w:rsidRPr="002A6170">
        <w:rPr>
          <w:rFonts w:ascii="Arial" w:eastAsia="Times New Roman" w:hAnsi="Arial" w:cs="Arial"/>
          <w:color w:val="18347C"/>
          <w:sz w:val="21"/>
          <w:szCs w:val="21"/>
          <w:u w:val="single"/>
          <w:bdr w:val="none" w:sz="0" w:space="0" w:color="auto" w:frame="1"/>
          <w:lang w:eastAsia="ru-RU"/>
        </w:rPr>
        <w:t>бишофита</w:t>
      </w:r>
      <w:proofErr w:type="spellEnd"/>
      <w:r w:rsidRPr="002A6170">
        <w:rPr>
          <w:rFonts w:ascii="Arial" w:eastAsia="Times New Roman" w:hAnsi="Arial" w:cs="Arial"/>
          <w:color w:val="333232"/>
          <w:sz w:val="21"/>
          <w:szCs w:val="21"/>
          <w:lang w:eastAsia="ru-RU"/>
        </w:rPr>
        <w:fldChar w:fldCharType="end"/>
      </w:r>
      <w:r w:rsidRPr="002A617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и т.п., так как заболевания этой области отличаются вялым течением и упорным болевым синдромом.</w:t>
      </w:r>
    </w:p>
    <w:p w:rsidR="002A6170" w:rsidRPr="002A6170" w:rsidRDefault="002A6170" w:rsidP="002A6170">
      <w:pPr>
        <w:spacing w:after="0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A617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При сочетании поражения этой области с хроническими заболеваниями желудочно-кишечного тракта, поджелудочной железы, желчного пузыря или почек в комплексную терапию обязательно следует включать лечение сопутствующего заболевания. При этом общее время не должно превышать рекомендуемых пределов для одной процедуры (</w:t>
      </w:r>
      <w:r w:rsidRPr="002A6170">
        <w:rPr>
          <w:rFonts w:ascii="Arial" w:eastAsia="Times New Roman" w:hAnsi="Arial" w:cs="Arial"/>
          <w:color w:val="333232"/>
          <w:sz w:val="21"/>
          <w:szCs w:val="21"/>
          <w:u w:val="single"/>
          <w:bdr w:val="none" w:sz="0" w:space="0" w:color="auto" w:frame="1"/>
          <w:lang w:eastAsia="ru-RU"/>
        </w:rPr>
        <w:t>40 минут</w:t>
      </w:r>
      <w:r w:rsidRPr="002A617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).</w:t>
      </w:r>
    </w:p>
    <w:p w:rsidR="002A6170" w:rsidRPr="002A6170" w:rsidRDefault="002A6170" w:rsidP="002A6170">
      <w:pPr>
        <w:spacing w:after="0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A6170">
        <w:rPr>
          <w:rFonts w:ascii="inherit" w:eastAsia="Times New Roman" w:hAnsi="inherit" w:cs="Arial"/>
          <w:color w:val="333232"/>
          <w:sz w:val="21"/>
          <w:szCs w:val="21"/>
          <w:bdr w:val="none" w:sz="0" w:space="0" w:color="auto" w:frame="1"/>
          <w:lang w:eastAsia="ru-RU"/>
        </w:rPr>
        <w:t>Суставы пальцев кисти</w:t>
      </w:r>
    </w:p>
    <w:p w:rsidR="002A6170" w:rsidRPr="002A6170" w:rsidRDefault="002A6170" w:rsidP="002A6170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proofErr w:type="spellStart"/>
      <w:r w:rsidRPr="002A617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Недеформирующие</w:t>
      </w:r>
      <w:proofErr w:type="spellEnd"/>
      <w:r w:rsidRPr="002A617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артриты, посттравматические процессы и др. хорошо поддаются лазерной терапии.</w:t>
      </w:r>
    </w:p>
    <w:tbl>
      <w:tblPr>
        <w:tblW w:w="117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022"/>
        <w:gridCol w:w="1653"/>
        <w:gridCol w:w="5452"/>
      </w:tblGrid>
      <w:tr w:rsidR="002A6170" w:rsidRPr="002A6170" w:rsidTr="002A617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6170" w:rsidRPr="002A6170" w:rsidRDefault="002A6170" w:rsidP="002A617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A6170">
              <w:rPr>
                <w:rFonts w:ascii="inherit" w:eastAsia="Times New Roman" w:hAnsi="inherit" w:cs="Arial"/>
                <w:color w:val="333232"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6170" w:rsidRPr="002A6170" w:rsidRDefault="002A6170" w:rsidP="002A617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A6170">
              <w:rPr>
                <w:rFonts w:ascii="inherit" w:eastAsia="Times New Roman" w:hAnsi="inherit" w:cs="Arial"/>
                <w:color w:val="333232"/>
                <w:sz w:val="21"/>
                <w:szCs w:val="21"/>
                <w:bdr w:val="none" w:sz="0" w:space="0" w:color="auto" w:frame="1"/>
                <w:lang w:eastAsia="ru-RU"/>
              </w:rPr>
              <w:t>Зона воздействия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6170" w:rsidRPr="002A6170" w:rsidRDefault="002A6170" w:rsidP="002A617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A6170">
              <w:rPr>
                <w:rFonts w:ascii="inherit" w:eastAsia="Times New Roman" w:hAnsi="inherit" w:cs="Arial"/>
                <w:color w:val="333232"/>
                <w:sz w:val="21"/>
                <w:szCs w:val="21"/>
                <w:bdr w:val="none" w:sz="0" w:space="0" w:color="auto" w:frame="1"/>
                <w:lang w:eastAsia="ru-RU"/>
              </w:rPr>
              <w:t>Частота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6170" w:rsidRPr="002A6170" w:rsidRDefault="002A6170" w:rsidP="002A617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A6170">
              <w:rPr>
                <w:rFonts w:ascii="inherit" w:eastAsia="Times New Roman" w:hAnsi="inherit" w:cs="Arial"/>
                <w:color w:val="333232"/>
                <w:sz w:val="21"/>
                <w:szCs w:val="21"/>
                <w:bdr w:val="none" w:sz="0" w:space="0" w:color="auto" w:frame="1"/>
                <w:lang w:eastAsia="ru-RU"/>
              </w:rPr>
              <w:t>Экспозиция</w:t>
            </w:r>
          </w:p>
        </w:tc>
      </w:tr>
      <w:tr w:rsidR="002A6170" w:rsidRPr="002A6170" w:rsidTr="002A617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6170" w:rsidRPr="002A6170" w:rsidRDefault="002A6170" w:rsidP="002A6170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A6170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6170" w:rsidRPr="002A6170" w:rsidRDefault="002A6170" w:rsidP="002A6170">
            <w:pPr>
              <w:spacing w:after="0" w:line="240" w:lineRule="auto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A6170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Локтевая ямка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6170" w:rsidRPr="002A6170" w:rsidRDefault="002A6170" w:rsidP="002A6170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A6170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50 Гц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6170" w:rsidRPr="002A6170" w:rsidRDefault="002A6170" w:rsidP="002A6170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A6170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2 минуты</w:t>
            </w:r>
          </w:p>
        </w:tc>
      </w:tr>
      <w:tr w:rsidR="002A6170" w:rsidRPr="002A6170" w:rsidTr="002A617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6170" w:rsidRPr="002A6170" w:rsidRDefault="002A6170" w:rsidP="002A6170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A6170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6170" w:rsidRPr="002A6170" w:rsidRDefault="002A6170" w:rsidP="002A6170">
            <w:pPr>
              <w:spacing w:after="0" w:line="240" w:lineRule="auto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A6170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С ладонной стороны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6170" w:rsidRPr="002A6170" w:rsidRDefault="002A6170" w:rsidP="002A6170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A6170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ПЕРЕМ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6170" w:rsidRPr="002A6170" w:rsidRDefault="002A6170" w:rsidP="002A6170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A6170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По 2 минуты на каждую зону</w:t>
            </w:r>
          </w:p>
        </w:tc>
      </w:tr>
      <w:tr w:rsidR="002A6170" w:rsidRPr="002A6170" w:rsidTr="002A617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6170" w:rsidRPr="002A6170" w:rsidRDefault="002A6170" w:rsidP="002A6170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A6170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6170" w:rsidRPr="002A6170" w:rsidRDefault="002A6170" w:rsidP="002A6170">
            <w:pPr>
              <w:spacing w:after="0" w:line="240" w:lineRule="auto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A6170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С тыльной стороны</w:t>
            </w:r>
          </w:p>
        </w:tc>
        <w:tc>
          <w:tcPr>
            <w:tcW w:w="0" w:type="auto"/>
            <w:vAlign w:val="bottom"/>
            <w:hideMark/>
          </w:tcPr>
          <w:p w:rsidR="002A6170" w:rsidRPr="002A6170" w:rsidRDefault="002A6170" w:rsidP="002A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2A6170" w:rsidRPr="002A6170" w:rsidRDefault="002A6170" w:rsidP="002A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6170" w:rsidRDefault="002A6170" w:rsidP="002A6170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A617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Деформирующие ревматоидные полиартриты требуют сочетанной терапии с использованием натуропатии, фитотерапии, гомеопатии. При поражении всех мелких суставов кисти возможно применение сканирующей методики с увеличением экспозиции до 5 минут на ладонную и тыльную поверхность кисти. При проведении сканирования можно задерживать излучатель на особо болезненных суставах.</w:t>
      </w:r>
    </w:p>
    <w:p w:rsidR="002A6170" w:rsidRPr="002A6170" w:rsidRDefault="002A6170" w:rsidP="002A6170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A617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Курс 10-15 процедур по 1 процедуре в день.Повторные курсы проводятся по необходимости с интервалом 1 месяц, до шести раз в год.</w:t>
      </w:r>
    </w:p>
    <w:p w:rsidR="002A6170" w:rsidRPr="002A6170" w:rsidRDefault="002A6170" w:rsidP="002A6170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333232"/>
          <w:sz w:val="21"/>
          <w:szCs w:val="21"/>
          <w:lang w:eastAsia="ru-RU"/>
        </w:rPr>
        <w:drawing>
          <wp:inline distT="0" distB="0" distL="0" distR="0">
            <wp:extent cx="4280006" cy="3080956"/>
            <wp:effectExtent l="0" t="0" r="6350" b="5715"/>
            <wp:docPr id="1" name="Рисунок 1" descr="Лечение боли в суставах пальцев р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чение боли в суставах пальцев ру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87" cy="308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A6170" w:rsidRPr="002A6170" w:rsidRDefault="002A6170" w:rsidP="002A6170">
      <w:pPr>
        <w:spacing w:after="0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</w:p>
    <w:p w:rsidR="00B6418F" w:rsidRDefault="00B6418F"/>
    <w:sectPr w:rsidR="00B6418F" w:rsidSect="002A6170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B2"/>
    <w:rsid w:val="002A6170"/>
    <w:rsid w:val="004B73B2"/>
    <w:rsid w:val="00B6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6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61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A6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6170"/>
    <w:rPr>
      <w:color w:val="0000FF"/>
      <w:u w:val="single"/>
    </w:rPr>
  </w:style>
  <w:style w:type="character" w:styleId="a5">
    <w:name w:val="Strong"/>
    <w:basedOn w:val="a0"/>
    <w:uiPriority w:val="22"/>
    <w:qFormat/>
    <w:rsid w:val="002A61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A6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6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61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A6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6170"/>
    <w:rPr>
      <w:color w:val="0000FF"/>
      <w:u w:val="single"/>
    </w:rPr>
  </w:style>
  <w:style w:type="character" w:styleId="a5">
    <w:name w:val="Strong"/>
    <w:basedOn w:val="a0"/>
    <w:uiPriority w:val="22"/>
    <w:qFormat/>
    <w:rsid w:val="002A61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A6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1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ru.wikipedia.org/wiki/%D0%9F%D0%B0%D1%80%D0%B0%D1%84%D0%B8%D0%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4286</Characters>
  <Application>Microsoft Office Word</Application>
  <DocSecurity>0</DocSecurity>
  <Lines>35</Lines>
  <Paragraphs>10</Paragraphs>
  <ScaleCrop>false</ScaleCrop>
  <Company>Home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2021-10-08T15:59:00Z</dcterms:created>
  <dcterms:modified xsi:type="dcterms:W3CDTF">2021-10-08T16:00:00Z</dcterms:modified>
</cp:coreProperties>
</file>